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pStyle w:val="Heading1"/>
        <w:spacing w:line="276" w:lineRule="auto"/>
        <w:contextualSpacing w:val="0"/>
      </w:pPr>
      <w:bookmarkStart w:colFirst="0" w:colLast="0" w:name="_o5fhxhubv15d" w:id="0"/>
      <w:bookmarkEnd w:id="0"/>
      <w:r w:rsidDel="00000000" w:rsidR="00000000" w:rsidRPr="00000000">
        <w:rPr>
          <w:vertAlign w:val="baseline"/>
          <w:rtl w:val="0"/>
        </w:rPr>
        <w:t xml:space="preserve">About Us</w:t>
      </w:r>
    </w:p>
    <w:p w:rsidR="00000000" w:rsidDel="00000000" w:rsidP="00000000" w:rsidRDefault="00000000" w:rsidRPr="00000000">
      <w:pPr>
        <w:keepNext w:val="0"/>
        <w:keepLines w:val="0"/>
        <w:widowControl w:val="0"/>
        <w:tabs>
          <w:tab w:val="left" w:pos="630"/>
        </w:tabs>
        <w:spacing w:after="0" w:before="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Established in 2012 by Andrea Bodnari, Tech Solutions for Visual Independence LLC</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(TSVI) is an Assistive Technology Company specializing in affordable, mainstream, and freeware/shareware technology solutions for the Visually Impaired &amp; Blind. In 2016, Andrea was joined by Derek Wilson as a venture partner, adding expertise in the areas of strategy, project management, partnership and business development. As Certified BlindSquare Solutions Consultants, TSVI </w:t>
      </w:r>
      <w:r w:rsidDel="00000000" w:rsidR="00000000" w:rsidRPr="00000000">
        <w:rPr>
          <w:rFonts w:ascii="Verdana" w:cs="Verdana" w:eastAsia="Verdana" w:hAnsi="Verdana"/>
          <w:sz w:val="24"/>
          <w:szCs w:val="24"/>
          <w:rtl w:val="0"/>
        </w:rPr>
        <w:t xml:space="preserve">provides professional development, training, and support to Orientation &amp; Mobility Specialist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on the use of BlindSquare as an instructional tool to reinforce </w:t>
      </w:r>
      <w:r w:rsidDel="00000000" w:rsidR="00000000" w:rsidRPr="00000000">
        <w:rPr>
          <w:rFonts w:ascii="Verdana" w:cs="Verdana" w:eastAsia="Verdana" w:hAnsi="Verdana"/>
          <w:sz w:val="24"/>
          <w:szCs w:val="24"/>
          <w:rtl w:val="0"/>
        </w:rPr>
        <w:t xml:space="preserve">O&amp;M c</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oncepts. TSVI </w:t>
      </w:r>
      <w:r w:rsidDel="00000000" w:rsidR="00000000" w:rsidRPr="00000000">
        <w:rPr>
          <w:rFonts w:ascii="Verdana" w:cs="Verdana" w:eastAsia="Verdana" w:hAnsi="Verdana"/>
          <w:sz w:val="24"/>
          <w:szCs w:val="24"/>
          <w:rtl w:val="0"/>
        </w:rPr>
        <w:t xml:space="preserve">supports Companies &amp; Organizations providing customized BlindSquare GPS, QR’s, and Beacon technologies for indoor and outdoor navigation. TSVI provides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design, installation, t</w:t>
      </w:r>
      <w:r w:rsidDel="00000000" w:rsidR="00000000" w:rsidRPr="00000000">
        <w:rPr>
          <w:rFonts w:ascii="Verdana" w:cs="Verdana" w:eastAsia="Verdana" w:hAnsi="Verdana"/>
          <w:sz w:val="24"/>
          <w:szCs w:val="24"/>
          <w:rtl w:val="0"/>
        </w:rPr>
        <w:t xml:space="preserve">raining, support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and </w:t>
      </w:r>
      <w:r w:rsidDel="00000000" w:rsidR="00000000" w:rsidRPr="00000000">
        <w:rPr>
          <w:rFonts w:ascii="Verdana" w:cs="Verdana" w:eastAsia="Verdana" w:hAnsi="Verdana"/>
          <w:sz w:val="24"/>
          <w:szCs w:val="24"/>
          <w:rtl w:val="0"/>
        </w:rPr>
        <w:t xml:space="preserve">management</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services</w:t>
      </w:r>
      <w:r w:rsidDel="00000000" w:rsidR="00000000" w:rsidRPr="00000000">
        <w:rPr>
          <w:rFonts w:ascii="Verdana" w:cs="Verdana" w:eastAsia="Verdana" w:hAnsi="Verdana"/>
          <w:sz w:val="24"/>
          <w:szCs w:val="24"/>
          <w:rtl w:val="0"/>
        </w:rPr>
        <w:t xml:space="preserve"> for all BlindSquare Systems. Although TSVI specializes in services for the visually impaired in blind, we also support accessible navigation for individuals with cognitive impairments, and provide print alternatives for print disabled, limited mobility, and non-english speaking individuals. </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pStyle w:val="Heading2"/>
        <w:spacing w:after="0" w:line="360" w:lineRule="auto"/>
        <w:contextualSpacing w:val="0"/>
      </w:pPr>
      <w:bookmarkStart w:colFirst="0" w:colLast="0" w:name="_o8ewz7hroi6j" w:id="1"/>
      <w:bookmarkEnd w:id="1"/>
      <w:r w:rsidDel="00000000" w:rsidR="00000000" w:rsidRPr="00000000">
        <w:rPr>
          <w:rtl w:val="0"/>
        </w:rPr>
        <w:t xml:space="preserve">BlindSquare</w:t>
      </w:r>
      <w:r w:rsidDel="00000000" w:rsidR="00000000" w:rsidRPr="00000000">
        <w:rPr>
          <w:vertAlign w:val="baseline"/>
          <w:rtl w:val="0"/>
        </w:rPr>
        <w:t xml:space="preserve"> </w:t>
      </w:r>
    </w:p>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The BlindSquare app provides real-time digital signage for safe and independent travel both indoors and outdoors, </w:t>
      </w:r>
      <w:r w:rsidDel="00000000" w:rsidR="00000000" w:rsidRPr="00000000">
        <w:rPr>
          <w:rFonts w:ascii="Verdana" w:cs="Verdana" w:eastAsia="Verdana" w:hAnsi="Verdana"/>
          <w:sz w:val="24"/>
          <w:szCs w:val="24"/>
          <w:rtl w:val="0"/>
        </w:rPr>
        <w:t xml:space="preserve">i</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mproving mobility and quality of life for people living with vision loss. </w:t>
      </w:r>
      <w:r w:rsidDel="00000000" w:rsidR="00000000" w:rsidRPr="00000000">
        <w:rPr>
          <w:rFonts w:ascii="Verdana" w:cs="Verdana" w:eastAsia="Verdana" w:hAnsi="Verdana"/>
          <w:sz w:val="24"/>
          <w:szCs w:val="24"/>
          <w:rtl w:val="0"/>
        </w:rPr>
        <w:t xml:space="preserve">Mapping</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outdoor environments </w:t>
      </w:r>
      <w:r w:rsidDel="00000000" w:rsidR="00000000" w:rsidRPr="00000000">
        <w:rPr>
          <w:rFonts w:ascii="Verdana" w:cs="Verdana" w:eastAsia="Verdana" w:hAnsi="Verdana"/>
          <w:sz w:val="24"/>
          <w:szCs w:val="24"/>
          <w:rtl w:val="0"/>
        </w:rPr>
        <w:t xml:space="preserve">using</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GPS digital breadcrumbs, along with </w:t>
      </w:r>
      <w:r w:rsidDel="00000000" w:rsidR="00000000" w:rsidRPr="00000000">
        <w:rPr>
          <w:rFonts w:ascii="Verdana" w:cs="Verdana" w:eastAsia="Verdana" w:hAnsi="Verdana"/>
          <w:sz w:val="24"/>
          <w:szCs w:val="24"/>
          <w:rtl w:val="0"/>
        </w:rPr>
        <w:t xml:space="preserve">indoor bluetooth beacon technology,</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increases consumer activity and productivity for a more inclusive society. </w:t>
      </w:r>
      <w:r w:rsidDel="00000000" w:rsidR="00000000" w:rsidRPr="00000000">
        <w:rPr>
          <w:rFonts w:ascii="Verdana" w:cs="Verdana" w:eastAsia="Verdana" w:hAnsi="Verdana"/>
          <w:sz w:val="24"/>
          <w:szCs w:val="24"/>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rtl w:val="0"/>
        </w:rPr>
      </w:r>
    </w:p>
    <w:p w:rsidR="00000000" w:rsidDel="00000000" w:rsidP="00000000" w:rsidRDefault="00000000" w:rsidRPr="00000000">
      <w:pPr>
        <w:pStyle w:val="Heading2"/>
        <w:spacing w:after="0" w:lineRule="auto"/>
        <w:contextualSpacing w:val="0"/>
      </w:pPr>
      <w:bookmarkStart w:colFirst="0" w:colLast="0" w:name="_zheufjolldum" w:id="2"/>
      <w:bookmarkEnd w:id="2"/>
      <w:r w:rsidDel="00000000" w:rsidR="00000000" w:rsidRPr="00000000">
        <w:rPr>
          <w:vertAlign w:val="baseline"/>
          <w:rtl w:val="0"/>
        </w:rPr>
        <w:t xml:space="preserve">TSVI BlindSquare Solutions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BlindSquare</w:t>
      </w:r>
      <w:r w:rsidDel="00000000" w:rsidR="00000000" w:rsidRPr="00000000">
        <w:rPr>
          <w:rFonts w:ascii="Verdana" w:cs="Verdana" w:eastAsia="Verdana" w:hAnsi="Verdana"/>
          <w:sz w:val="24"/>
          <w:szCs w:val="24"/>
          <w:rtl w:val="0"/>
        </w:rPr>
        <w:t xml:space="preserve">,</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has several solutions we utilize to create accessible environments</w:t>
      </w:r>
      <w:r w:rsidDel="00000000" w:rsidR="00000000" w:rsidRPr="00000000">
        <w:rPr>
          <w:rFonts w:ascii="Verdana" w:cs="Verdana" w:eastAsia="Verdana" w:hAnsi="Verdana"/>
          <w:sz w:val="24"/>
          <w:szCs w:val="24"/>
          <w:rtl w:val="0"/>
        </w:rPr>
        <w:t xml:space="preserve"> from highly populated busy wifi enabled metropolitan areas, to sparsely populated remote locations with no internet connectivity.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All of the BlindSquare Solutions work together or</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independently of each other, based upon the design.</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20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200" w:line="360" w:lineRule="auto"/>
        <w:ind w:left="0" w:right="0" w:firstLine="0"/>
        <w:contextualSpacing w:val="0"/>
        <w:jc w:val="left"/>
      </w:pPr>
      <w:r w:rsidDel="00000000" w:rsidR="00000000" w:rsidRPr="00000000">
        <w:rPr>
          <w:rFonts w:ascii="Verdana" w:cs="Verdana" w:eastAsia="Verdana" w:hAnsi="Verdana"/>
          <w:b w:val="1"/>
          <w:i w:val="1"/>
          <w:sz w:val="24"/>
          <w:szCs w:val="24"/>
          <w:rtl w:val="0"/>
        </w:rPr>
        <w:t xml:space="preserve">BlindSquare </w:t>
      </w:r>
      <w:r w:rsidDel="00000000" w:rsidR="00000000" w:rsidRPr="00000000">
        <w:rPr>
          <w:rFonts w:ascii="Verdana" w:cs="Verdana" w:eastAsia="Verdana" w:hAnsi="Verdana"/>
          <w:b w:val="1"/>
          <w:i w:val="1"/>
          <w:smallCaps w:val="0"/>
          <w:strike w:val="0"/>
          <w:sz w:val="24"/>
          <w:szCs w:val="24"/>
          <w:u w:val="none"/>
          <w:vertAlign w:val="baseline"/>
          <w:rtl w:val="0"/>
        </w:rPr>
        <w:t xml:space="preserve">Navigational Solutions include:</w:t>
      </w:r>
    </w:p>
    <w:p w:rsidR="00000000" w:rsidDel="00000000" w:rsidP="00000000" w:rsidRDefault="00000000" w:rsidRPr="00000000">
      <w:pPr>
        <w:keepNext w:val="0"/>
        <w:keepLines w:val="0"/>
        <w:widowControl w:val="0"/>
        <w:numPr>
          <w:ilvl w:val="0"/>
          <w:numId w:val="1"/>
        </w:numPr>
        <w:spacing w:after="100" w:before="0" w:line="276" w:lineRule="auto"/>
        <w:ind w:left="720" w:right="0" w:hanging="360"/>
        <w:contextualSpacing w:val="1"/>
        <w:jc w:val="left"/>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Geofenced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BlindSquare Event</w:t>
      </w:r>
    </w:p>
    <w:p w:rsidR="00000000" w:rsidDel="00000000" w:rsidP="00000000" w:rsidRDefault="00000000" w:rsidRPr="00000000">
      <w:pPr>
        <w:keepNext w:val="0"/>
        <w:keepLines w:val="0"/>
        <w:widowControl w:val="0"/>
        <w:numPr>
          <w:ilvl w:val="0"/>
          <w:numId w:val="1"/>
        </w:numPr>
        <w:spacing w:after="100" w:before="0" w:line="276" w:lineRule="auto"/>
        <w:ind w:left="720" w:right="0" w:hanging="360"/>
        <w:contextualSpacing w:val="1"/>
        <w:jc w:val="left"/>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Beacon Positioning Service (BPS)</w:t>
      </w:r>
    </w:p>
    <w:p w:rsidR="00000000" w:rsidDel="00000000" w:rsidP="00000000" w:rsidRDefault="00000000" w:rsidRPr="00000000">
      <w:pPr>
        <w:keepNext w:val="0"/>
        <w:keepLines w:val="0"/>
        <w:widowControl w:val="0"/>
        <w:numPr>
          <w:ilvl w:val="0"/>
          <w:numId w:val="1"/>
        </w:numPr>
        <w:spacing w:after="100" w:before="0" w:line="276" w:lineRule="auto"/>
        <w:ind w:left="720" w:right="0" w:hanging="360"/>
        <w:contextualSpacing w:val="1"/>
        <w:jc w:val="left"/>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Custom Location Service (CLS)</w:t>
      </w:r>
    </w:p>
    <w:p w:rsidR="00000000" w:rsidDel="00000000" w:rsidP="00000000" w:rsidRDefault="00000000" w:rsidRPr="00000000">
      <w:pPr>
        <w:keepNext w:val="0"/>
        <w:keepLines w:val="0"/>
        <w:widowControl w:val="0"/>
        <w:numPr>
          <w:ilvl w:val="0"/>
          <w:numId w:val="1"/>
        </w:numPr>
        <w:spacing w:after="100" w:before="0" w:line="276" w:lineRule="auto"/>
        <w:ind w:left="720" w:right="0" w:hanging="360"/>
        <w:contextualSpacing w:val="1"/>
        <w:jc w:val="left"/>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BlindSquare QR Service (QRS)</w:t>
      </w:r>
      <w:r w:rsidDel="00000000" w:rsidR="00000000" w:rsidRPr="00000000">
        <w:rPr>
          <w:rtl w:val="0"/>
        </w:rPr>
      </w:r>
    </w:p>
    <w:p w:rsidR="00000000" w:rsidDel="00000000" w:rsidP="00000000" w:rsidRDefault="00000000" w:rsidRPr="00000000">
      <w:pPr>
        <w:widowControl w:val="0"/>
        <w:spacing w:after="0" w:before="0" w:line="276" w:lineRule="auto"/>
        <w:contextualSpacing w:val="0"/>
      </w:pPr>
      <w:r w:rsidDel="00000000" w:rsidR="00000000" w:rsidRPr="00000000">
        <w:rPr>
          <w:rtl w:val="0"/>
        </w:rPr>
      </w:r>
    </w:p>
    <w:p w:rsidR="00000000" w:rsidDel="00000000" w:rsidP="00000000" w:rsidRDefault="00000000" w:rsidRPr="00000000">
      <w:pPr>
        <w:pStyle w:val="Heading2"/>
        <w:spacing w:line="276" w:lineRule="auto"/>
        <w:contextualSpacing w:val="0"/>
      </w:pPr>
      <w:bookmarkStart w:colFirst="0" w:colLast="0" w:name="_cqap73v5fbx4" w:id="3"/>
      <w:bookmarkEnd w:id="3"/>
      <w:r w:rsidDel="00000000" w:rsidR="00000000" w:rsidRPr="00000000">
        <w:rPr>
          <w:vertAlign w:val="baseline"/>
          <w:rtl w:val="0"/>
        </w:rPr>
        <w:t xml:space="preserve">BlindSquare Event</w:t>
      </w:r>
    </w:p>
    <w:p w:rsidR="00000000" w:rsidDel="00000000" w:rsidP="00000000" w:rsidRDefault="00000000" w:rsidRPr="00000000">
      <w:pPr>
        <w:keepNext w:val="0"/>
        <w:keepLines w:val="0"/>
        <w:widowControl w:val="0"/>
        <w:spacing w:after="100" w:before="200" w:line="276" w:lineRule="auto"/>
        <w:ind w:left="0" w:right="0" w:firstLine="0"/>
        <w:contextualSpacing w:val="0"/>
        <w:jc w:val="both"/>
      </w:pPr>
      <w:r w:rsidDel="00000000" w:rsidR="00000000" w:rsidRPr="00000000">
        <w:rPr>
          <w:rFonts w:ascii="Verdana" w:cs="Verdana" w:eastAsia="Verdana" w:hAnsi="Verdana"/>
          <w:sz w:val="24"/>
          <w:szCs w:val="24"/>
          <w:rtl w:val="0"/>
        </w:rPr>
        <w:t xml:space="preserve">The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BlindSquare GPS Event is available Free of charge to Organizations that would like to give blind and visually impaired attendees an additional tool to make orientation </w:t>
      </w:r>
      <w:r w:rsidDel="00000000" w:rsidR="00000000" w:rsidRPr="00000000">
        <w:rPr>
          <w:rFonts w:ascii="Verdana" w:cs="Verdana" w:eastAsia="Verdana" w:hAnsi="Verdana"/>
          <w:sz w:val="24"/>
          <w:szCs w:val="24"/>
          <w:rtl w:val="0"/>
        </w:rPr>
        <w:t xml:space="preserve">to</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the location easier. The BlindSquare Event can be provided on a temporary basis for demonstration purposes or as part of a permanent BPS installation.</w:t>
      </w:r>
      <w:r w:rsidDel="00000000" w:rsidR="00000000" w:rsidRPr="00000000">
        <w:rPr>
          <w:rFonts w:ascii="Verdana" w:cs="Verdana" w:eastAsia="Verdana" w:hAnsi="Verdana"/>
          <w:sz w:val="24"/>
          <w:szCs w:val="24"/>
          <w:rtl w:val="0"/>
        </w:rPr>
        <w:t xml:space="preserve"> All permanent TSVI BlindSquare services are equipped with a Geofenced BlindSquare Event within a 1 km radius, providing visitors Free access to the Venue using the free BlindSquare Event App.  </w:t>
      </w:r>
      <w:r w:rsidDel="00000000" w:rsidR="00000000" w:rsidRPr="00000000">
        <w:rPr>
          <w:rtl w:val="0"/>
        </w:rPr>
      </w:r>
    </w:p>
    <w:p w:rsidR="00000000" w:rsidDel="00000000" w:rsidP="00000000" w:rsidRDefault="00000000" w:rsidRPr="00000000">
      <w:pPr>
        <w:keepNext w:val="0"/>
        <w:keepLines w:val="0"/>
        <w:widowControl w:val="0"/>
        <w:spacing w:after="100" w:before="0" w:line="240" w:lineRule="auto"/>
        <w:ind w:left="0" w:right="0" w:firstLine="0"/>
        <w:contextualSpacing w:val="0"/>
        <w:jc w:val="both"/>
      </w:pPr>
      <w:r w:rsidDel="00000000" w:rsidR="00000000" w:rsidRPr="00000000">
        <w:rPr>
          <w:rtl w:val="0"/>
        </w:rPr>
      </w:r>
    </w:p>
    <w:p w:rsidR="00000000" w:rsidDel="00000000" w:rsidP="00000000" w:rsidRDefault="00000000" w:rsidRPr="00000000">
      <w:pPr>
        <w:pStyle w:val="Heading2"/>
        <w:spacing w:line="276" w:lineRule="auto"/>
        <w:contextualSpacing w:val="0"/>
      </w:pPr>
      <w:bookmarkStart w:colFirst="0" w:colLast="0" w:name="_1s3cdy87s3ma" w:id="4"/>
      <w:bookmarkEnd w:id="4"/>
      <w:r w:rsidDel="00000000" w:rsidR="00000000" w:rsidRPr="00000000">
        <w:rPr>
          <w:vertAlign w:val="baseline"/>
          <w:rtl w:val="0"/>
        </w:rPr>
        <w:t xml:space="preserve">Beacon Positioning Service (BPS) </w:t>
      </w:r>
    </w:p>
    <w:p w:rsidR="00000000" w:rsidDel="00000000" w:rsidP="00000000" w:rsidRDefault="00000000" w:rsidRPr="00000000">
      <w:pPr>
        <w:keepNext w:val="0"/>
        <w:keepLines w:val="0"/>
        <w:widowControl w:val="0"/>
        <w:spacing w:after="200" w:before="200" w:line="276" w:lineRule="auto"/>
        <w:ind w:left="0" w:right="0" w:firstLine="0"/>
        <w:contextualSpacing w:val="0"/>
        <w:jc w:val="both"/>
      </w:pPr>
      <w:r w:rsidDel="00000000" w:rsidR="00000000" w:rsidRPr="00000000">
        <w:rPr>
          <w:rFonts w:ascii="Verdana" w:cs="Verdana" w:eastAsia="Verdana" w:hAnsi="Verdana"/>
          <w:sz w:val="24"/>
          <w:szCs w:val="24"/>
          <w:rtl w:val="0"/>
        </w:rPr>
        <w:t xml:space="preserve">Using</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 a Bluetooth signal, BPS allows organizations to deliver customized information about their indoor facilities to blind and visually impaired guests, clients, students, and staff running BlindSquare on a mobile device. </w:t>
      </w:r>
      <w:r w:rsidDel="00000000" w:rsidR="00000000" w:rsidRPr="00000000">
        <w:rPr>
          <w:rFonts w:ascii="Verdana" w:cs="Verdana" w:eastAsia="Verdana" w:hAnsi="Verdana"/>
          <w:sz w:val="24"/>
          <w:szCs w:val="24"/>
          <w:rtl w:val="0"/>
        </w:rPr>
        <w:t xml:space="preserve">Beacons announce information to travelers including information identifying their current location, “Where am I,” and “What are my options, in that direction,” announcing choices specific by the BPS dataset and users compass based heading.</w:t>
      </w:r>
      <w:r w:rsidDel="00000000" w:rsidR="00000000" w:rsidRPr="00000000">
        <w:rPr>
          <w:rFonts w:ascii="Verdana" w:cs="Verdana" w:eastAsia="Verdana" w:hAnsi="Verdana"/>
          <w:sz w:val="24"/>
          <w:szCs w:val="24"/>
          <w:rtl w:val="0"/>
        </w:rPr>
        <w:t xml:space="preserve"> The primary message announced provides the basic information needed for orientation and/or identification, while a secondary and/or more detailed message is provided on demand, such as with a shake of their phone, or when the user stops. BPS is appropriate for moving targets such as public transportation, indoor travel and  outdoor locations, as GPS and Wifi are not required.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spacing w:line="276" w:lineRule="auto"/>
        <w:contextualSpacing w:val="0"/>
      </w:pPr>
      <w:bookmarkStart w:colFirst="0" w:colLast="0" w:name="_9r1vbrg6ht6a" w:id="5"/>
      <w:bookmarkEnd w:id="5"/>
      <w:r w:rsidDel="00000000" w:rsidR="00000000" w:rsidRPr="00000000">
        <w:rPr>
          <w:vertAlign w:val="baseline"/>
          <w:rtl w:val="0"/>
        </w:rPr>
        <w:t xml:space="preserve">Customized Location Service (CLS) </w:t>
      </w:r>
    </w:p>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Utilizing a GPS signal, CLS allows organizations to deliver customized information about their premises to blind and visually impaired guests, clients, students, and staff running BlindSquare on a mobile device. CLS can be utilized to create tra</w:t>
      </w:r>
      <w:r w:rsidDel="00000000" w:rsidR="00000000" w:rsidRPr="00000000">
        <w:rPr>
          <w:rFonts w:ascii="Verdana" w:cs="Verdana" w:eastAsia="Verdana" w:hAnsi="Verdana"/>
          <w:sz w:val="24"/>
          <w:szCs w:val="24"/>
          <w:rtl w:val="0"/>
        </w:rPr>
        <w:t xml:space="preserve">vel routes, mark university paths, obstacles, monuments, art, entrances, as well as alerts for stairs, uncontrolled intersections, and areas under construction.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CLS is appropriate for outdoor travel as GPS is required.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widowControl w:val="0"/>
        <w:spacing w:after="0" w:before="0" w:line="240" w:lineRule="auto"/>
        <w:contextualSpacing w:val="0"/>
      </w:pPr>
      <w:r w:rsidDel="00000000" w:rsidR="00000000" w:rsidRPr="00000000">
        <w:rPr>
          <w:rtl w:val="0"/>
        </w:rPr>
      </w:r>
    </w:p>
    <w:p w:rsidR="00000000" w:rsidDel="00000000" w:rsidP="00000000" w:rsidRDefault="00000000" w:rsidRPr="00000000">
      <w:pPr>
        <w:pStyle w:val="Heading2"/>
        <w:spacing w:line="276" w:lineRule="auto"/>
        <w:contextualSpacing w:val="0"/>
      </w:pPr>
      <w:bookmarkStart w:colFirst="0" w:colLast="0" w:name="_83ur09qurzb5" w:id="6"/>
      <w:bookmarkEnd w:id="6"/>
      <w:r w:rsidDel="00000000" w:rsidR="00000000" w:rsidRPr="00000000">
        <w:rPr>
          <w:vertAlign w:val="baseline"/>
          <w:rtl w:val="0"/>
        </w:rPr>
        <w:t xml:space="preserve">BlindSquare QR service (QRS)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QRS can be used to provide the user with an </w:t>
      </w:r>
      <w:r w:rsidDel="00000000" w:rsidR="00000000" w:rsidRPr="00000000">
        <w:rPr>
          <w:rFonts w:ascii="Verdana" w:cs="Verdana" w:eastAsia="Verdana" w:hAnsi="Verdana"/>
          <w:sz w:val="24"/>
          <w:szCs w:val="24"/>
          <w:rtl w:val="0"/>
        </w:rPr>
        <w:t xml:space="preserve">accessible medium for print enabling print disabled or non-englishing  speaking users, access to information in an auditory format using speech synthesisers or spoken audio playback. A</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dditional information, such as the layout or orientation of a room or the description of a picture, room numbers</w:t>
      </w:r>
      <w:r w:rsidDel="00000000" w:rsidR="00000000" w:rsidRPr="00000000">
        <w:rPr>
          <w:rFonts w:ascii="Verdana" w:cs="Verdana" w:eastAsia="Verdana" w:hAnsi="Verdana"/>
          <w:sz w:val="24"/>
          <w:szCs w:val="24"/>
          <w:rtl w:val="0"/>
        </w:rPr>
        <w:t xml:space="preserve"> /names, name tags, schedules, menus,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monuments, or a statue. BlindSquare </w:t>
      </w:r>
      <w:r w:rsidDel="00000000" w:rsidR="00000000" w:rsidRPr="00000000">
        <w:rPr>
          <w:rFonts w:ascii="Verdana" w:cs="Verdana" w:eastAsia="Verdana" w:hAnsi="Verdana"/>
          <w:sz w:val="24"/>
          <w:szCs w:val="24"/>
          <w:rtl w:val="0"/>
        </w:rPr>
        <w:t xml:space="preserve">QR codes, can be created as audio files, using synthesised speech or a prerecorded voice, linked to a website, or as an HTML, providing document navigation using a screen reader. BlindSquare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QR</w:t>
      </w:r>
      <w:r w:rsidDel="00000000" w:rsidR="00000000" w:rsidRPr="00000000">
        <w:rPr>
          <w:rFonts w:ascii="Verdana" w:cs="Verdana" w:eastAsia="Verdana" w:hAnsi="Verdana"/>
          <w:sz w:val="24"/>
          <w:szCs w:val="24"/>
          <w:rtl w:val="0"/>
        </w:rPr>
        <w:t xml:space="preserve">’s,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are designed to be easily targeted within a six-foot radius</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as a means of revealing additional information, without auditorily overwhelming the user.</w:t>
      </w:r>
      <w:r w:rsidDel="00000000" w:rsidR="00000000" w:rsidRPr="00000000">
        <w:rPr>
          <w:rtl w:val="0"/>
        </w:rPr>
      </w:r>
    </w:p>
    <w:p w:rsidR="00000000" w:rsidDel="00000000" w:rsidP="00000000" w:rsidRDefault="00000000" w:rsidRPr="00000000">
      <w:pPr>
        <w:keepNext w:val="0"/>
        <w:keepLines w:val="0"/>
        <w:widowControl w:val="0"/>
        <w:spacing w:after="100" w:before="20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200" w:line="276" w:lineRule="auto"/>
        <w:ind w:left="0" w:right="0" w:firstLine="0"/>
        <w:contextualSpacing w:val="0"/>
        <w:jc w:val="center"/>
      </w:pPr>
      <w:r w:rsidDel="00000000" w:rsidR="00000000" w:rsidRPr="00000000">
        <w:rPr>
          <w:rFonts w:ascii="Verdana" w:cs="Verdana" w:eastAsia="Verdana" w:hAnsi="Verdana"/>
          <w:i w:val="1"/>
          <w:rtl w:val="0"/>
        </w:rPr>
        <w:t xml:space="preserve">For i</w:t>
      </w:r>
      <w:r w:rsidDel="00000000" w:rsidR="00000000" w:rsidRPr="00000000">
        <w:rPr>
          <w:rFonts w:ascii="Verdana" w:cs="Verdana" w:eastAsia="Verdana" w:hAnsi="Verdana"/>
          <w:i w:val="1"/>
          <w:rtl w:val="0"/>
        </w:rPr>
        <w:t xml:space="preserve">nformation &amp; pricing on TSVI BlindSquare Solutions</w:t>
      </w:r>
      <w:r w:rsidDel="00000000" w:rsidR="00000000" w:rsidRPr="00000000">
        <w:rPr>
          <w:rFonts w:ascii="Verdana" w:cs="Verdana" w:eastAsia="Verdana" w:hAnsi="Verdana"/>
          <w:i w:val="1"/>
          <w:rtl w:val="0"/>
        </w:rPr>
        <w:t xml:space="preserve">, email </w:t>
      </w:r>
      <w:hyperlink r:id="rId5">
        <w:r w:rsidDel="00000000" w:rsidR="00000000" w:rsidRPr="00000000">
          <w:rPr>
            <w:rFonts w:ascii="Verdana" w:cs="Verdana" w:eastAsia="Verdana" w:hAnsi="Verdana"/>
            <w:i w:val="1"/>
            <w:color w:val="1155cc"/>
            <w:u w:val="single"/>
            <w:rtl w:val="0"/>
          </w:rPr>
          <w:t xml:space="preserve">info@YourTSVI.com</w:t>
        </w:r>
      </w:hyperlink>
      <w:r w:rsidDel="00000000" w:rsidR="00000000" w:rsidRPr="00000000">
        <w:rPr>
          <w:rFonts w:ascii="Verdana" w:cs="Verdana" w:eastAsia="Verdana" w:hAnsi="Verdana"/>
          <w:i w:val="1"/>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100" w:before="200" w:line="276" w:lineRule="auto"/>
        <w:ind w:left="0" w:right="0" w:firstLine="0"/>
        <w:contextualSpacing w:val="0"/>
        <w:jc w:val="left"/>
      </w:pPr>
      <w:r w:rsidDel="00000000" w:rsidR="00000000" w:rsidRPr="00000000">
        <w:rPr>
          <w:rtl w:val="0"/>
        </w:rPr>
      </w:r>
    </w:p>
    <w:p w:rsidR="00000000" w:rsidDel="00000000" w:rsidP="00000000" w:rsidRDefault="00000000" w:rsidRPr="00000000">
      <w:pPr>
        <w:widowControl w:val="0"/>
        <w:spacing w:after="0" w:lineRule="auto"/>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widowControl w:val="0"/>
        <w:spacing w:after="0" w:lineRule="auto"/>
        <w:contextualSpacing w:val="0"/>
      </w:pPr>
      <w:r w:rsidDel="00000000" w:rsidR="00000000" w:rsidRPr="00000000">
        <w:rPr>
          <w:rtl w:val="0"/>
        </w:rPr>
      </w:r>
    </w:p>
    <w:p w:rsidR="00000000" w:rsidDel="00000000" w:rsidP="00000000" w:rsidRDefault="00000000" w:rsidRPr="00000000">
      <w:pPr>
        <w:widowControl w:val="0"/>
        <w:spacing w:after="0" w:lineRule="auto"/>
        <w:contextualSpacing w:val="0"/>
      </w:pPr>
      <w:r w:rsidDel="00000000" w:rsidR="00000000" w:rsidRPr="00000000">
        <w:rPr>
          <w:rtl w:val="0"/>
        </w:rPr>
      </w:r>
    </w:p>
    <w:p w:rsidR="00000000" w:rsidDel="00000000" w:rsidP="00000000" w:rsidRDefault="00000000" w:rsidRPr="00000000">
      <w:pPr>
        <w:widowControl w:val="0"/>
        <w:spacing w:after="0" w:lineRule="auto"/>
        <w:contextualSpacing w:val="0"/>
      </w:pPr>
      <w:r w:rsidDel="00000000" w:rsidR="00000000" w:rsidRPr="00000000">
        <w:rPr>
          <w:rtl w:val="0"/>
        </w:rPr>
      </w:r>
    </w:p>
    <w:p w:rsidR="00000000" w:rsidDel="00000000" w:rsidP="00000000" w:rsidRDefault="00000000" w:rsidRPr="00000000">
      <w:pPr>
        <w:widowControl w:val="0"/>
        <w:spacing w:after="0" w:lineRule="auto"/>
        <w:contextualSpacing w:val="0"/>
      </w:pPr>
      <w:r w:rsidDel="00000000" w:rsidR="00000000" w:rsidRPr="00000000">
        <w:rPr>
          <w:rtl w:val="0"/>
        </w:rPr>
      </w:r>
    </w:p>
    <w:p w:rsidR="00000000" w:rsidDel="00000000" w:rsidP="00000000" w:rsidRDefault="00000000" w:rsidRPr="00000000">
      <w:pPr>
        <w:pStyle w:val="Heading3"/>
        <w:widowControl w:val="0"/>
        <w:spacing w:after="0" w:lineRule="auto"/>
        <w:contextualSpacing w:val="0"/>
      </w:pPr>
      <w:bookmarkStart w:colFirst="0" w:colLast="0" w:name="_qyue00f1b884" w:id="7"/>
      <w:bookmarkEnd w:id="7"/>
      <w:r w:rsidDel="00000000" w:rsidR="00000000" w:rsidRPr="00000000">
        <w:rPr>
          <w:vertAlign w:val="baseline"/>
          <w:rtl w:val="0"/>
        </w:rPr>
        <w:t xml:space="preserve">TSVI BlindSquare Academy </w:t>
      </w:r>
    </w:p>
    <w:p w:rsidR="00000000" w:rsidDel="00000000" w:rsidP="00000000" w:rsidRDefault="00000000" w:rsidRPr="00000000">
      <w:pPr>
        <w:spacing w:line="276" w:lineRule="auto"/>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keepNext w:val="0"/>
        <w:keepLines w:val="0"/>
        <w:widowControl w:val="0"/>
        <w:spacing w:after="100" w:before="200" w:line="276" w:lineRule="auto"/>
        <w:ind w:left="0" w:right="0" w:firstLine="0"/>
        <w:contextualSpacing w:val="0"/>
        <w:jc w:val="both"/>
      </w:pPr>
      <w:r w:rsidDel="00000000" w:rsidR="00000000" w:rsidRPr="00000000">
        <w:rPr>
          <w:rFonts w:ascii="Verdana" w:cs="Verdana" w:eastAsia="Verdana" w:hAnsi="Verdana"/>
          <w:sz w:val="24"/>
          <w:szCs w:val="24"/>
          <w:rtl w:val="0"/>
        </w:rPr>
        <w:t xml:space="preserve">TSVI offers conference based workshops, and cohort-based online training as well as half-day or full-day onsite training. Training O&amp;M Specialist, Beacon Installers, Organizational management teams, or individual users registered as group participants.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Our field-tested programs are customized to client needs with flexible delivery options and affordable pricing.</w:t>
      </w:r>
      <w:r w:rsidDel="00000000" w:rsidR="00000000" w:rsidRPr="00000000">
        <w:rPr>
          <w:rtl w:val="0"/>
        </w:rPr>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tl w:val="0"/>
        </w:rPr>
      </w:r>
    </w:p>
    <w:p w:rsidR="00000000" w:rsidDel="00000000" w:rsidP="00000000" w:rsidRDefault="00000000" w:rsidRPr="00000000">
      <w:pPr>
        <w:pStyle w:val="Heading3"/>
        <w:widowControl w:val="0"/>
        <w:contextualSpacing w:val="0"/>
      </w:pPr>
      <w:bookmarkStart w:colFirst="0" w:colLast="0" w:name="_bw82e4xqxokc" w:id="8"/>
      <w:bookmarkEnd w:id="8"/>
      <w:r w:rsidDel="00000000" w:rsidR="00000000" w:rsidRPr="00000000">
        <w:rPr>
          <w:vertAlign w:val="baseline"/>
          <w:rtl w:val="0"/>
        </w:rPr>
        <w:t xml:space="preserve">Certified BlindSquare Instructor</w:t>
      </w:r>
    </w:p>
    <w:p w:rsidR="00000000" w:rsidDel="00000000" w:rsidP="00000000" w:rsidRDefault="00000000" w:rsidRPr="00000000">
      <w:pPr>
        <w:keepNext w:val="0"/>
        <w:keepLines w:val="0"/>
        <w:widowControl w:val="0"/>
        <w:spacing w:after="100" w:before="20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TSVI offers O&amp;M instructors a unique opportunity to engage in experiential learning and professional development using tools and materials available exclusively through the BlindSquare Academy. TSVI offers cohort-based online training as well as half-day or full-day onsite training and conference workshops. All TSVI BlindSquare Academy courses and workshops include access to our virtual classroom, and live</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hands-on training from a certified BlindSquare inst</w:t>
      </w:r>
      <w:r w:rsidDel="00000000" w:rsidR="00000000" w:rsidRPr="00000000">
        <w:rPr>
          <w:rFonts w:ascii="Verdana" w:cs="Verdana" w:eastAsia="Verdana" w:hAnsi="Verdana"/>
          <w:sz w:val="24"/>
          <w:szCs w:val="24"/>
          <w:rtl w:val="0"/>
        </w:rPr>
        <w:t xml:space="preserve">ructor. In support of O&amp;M specialists in the  field, BlindSquare provides registered BlindSquare Academy p</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articipants, </w:t>
      </w:r>
      <w:r w:rsidDel="00000000" w:rsidR="00000000" w:rsidRPr="00000000">
        <w:rPr>
          <w:rFonts w:ascii="Verdana" w:cs="Verdana" w:eastAsia="Verdana" w:hAnsi="Verdana"/>
          <w:sz w:val="24"/>
          <w:szCs w:val="24"/>
          <w:rtl w:val="0"/>
        </w:rPr>
        <w:t xml:space="preserve">a free copy of the BlindSquare App with voice command credits (# limited) for utilization and demonstration with students or clients.  </w:t>
      </w:r>
    </w:p>
    <w:p w:rsidR="00000000" w:rsidDel="00000000" w:rsidP="00000000" w:rsidRDefault="00000000" w:rsidRPr="00000000">
      <w:pPr>
        <w:keepNext w:val="0"/>
        <w:keepLines w:val="0"/>
        <w:widowControl w:val="0"/>
        <w:spacing w:after="100" w:before="200" w:line="240" w:lineRule="auto"/>
        <w:ind w:left="0" w:right="0" w:firstLine="0"/>
        <w:contextualSpacing w:val="0"/>
        <w:jc w:val="both"/>
      </w:pPr>
      <w:r w:rsidDel="00000000" w:rsidR="00000000" w:rsidRPr="00000000">
        <w:rPr>
          <w:rtl w:val="0"/>
        </w:rPr>
      </w:r>
    </w:p>
    <w:p w:rsidR="00000000" w:rsidDel="00000000" w:rsidP="00000000" w:rsidRDefault="00000000" w:rsidRPr="00000000">
      <w:pPr>
        <w:pStyle w:val="Heading3"/>
        <w:widowControl w:val="0"/>
        <w:contextualSpacing w:val="0"/>
      </w:pPr>
      <w:bookmarkStart w:colFirst="0" w:colLast="0" w:name="_tr7ew4xhhz07" w:id="9"/>
      <w:bookmarkEnd w:id="9"/>
      <w:r w:rsidDel="00000000" w:rsidR="00000000" w:rsidRPr="00000000">
        <w:rPr>
          <w:vertAlign w:val="baseline"/>
          <w:rtl w:val="0"/>
        </w:rPr>
        <w:t xml:space="preserve">Certified BlindSquare Installer </w:t>
      </w:r>
    </w:p>
    <w:p w:rsidR="00000000" w:rsidDel="00000000" w:rsidP="00000000" w:rsidRDefault="00000000" w:rsidRPr="00000000">
      <w:pPr>
        <w:keepNext w:val="0"/>
        <w:keepLines w:val="0"/>
        <w:widowControl w:val="0"/>
        <w:spacing w:after="100" w:before="200" w:line="276" w:lineRule="auto"/>
        <w:ind w:left="0" w:right="0" w:firstLine="0"/>
        <w:contextualSpacing w:val="0"/>
        <w:jc w:val="both"/>
      </w:pP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This program will be of interest to individuals and organisations seeking to develop the in-house expertise needed to design, install, and maintain BlindSquare GPS, QR, and iBeacon solutions deployments.</w:t>
      </w:r>
    </w:p>
    <w:p w:rsidR="00000000" w:rsidDel="00000000" w:rsidP="00000000" w:rsidRDefault="00000000" w:rsidRPr="00000000">
      <w:pPr>
        <w:keepNext w:val="0"/>
        <w:keepLines w:val="0"/>
        <w:widowControl w:val="0"/>
        <w:spacing w:after="100" w:before="200" w:line="276" w:lineRule="auto"/>
        <w:ind w:left="0" w:right="0"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Verdana" w:cs="Verdana" w:eastAsia="Verdana" w:hAnsi="Verdana"/>
          <w:i w:val="1"/>
          <w:rtl w:val="0"/>
        </w:rPr>
        <w:t xml:space="preserve">For </w:t>
      </w:r>
      <w:r w:rsidDel="00000000" w:rsidR="00000000" w:rsidRPr="00000000">
        <w:rPr>
          <w:rFonts w:ascii="Verdana" w:cs="Verdana" w:eastAsia="Verdana" w:hAnsi="Verdana"/>
          <w:b w:val="0"/>
          <w:i w:val="1"/>
          <w:smallCaps w:val="0"/>
          <w:strike w:val="0"/>
          <w:color w:val="000000"/>
          <w:u w:val="none"/>
          <w:vertAlign w:val="baseline"/>
          <w:rtl w:val="0"/>
        </w:rPr>
        <w:t xml:space="preserve">TSVI BlindSquare Academy </w:t>
      </w:r>
      <w:r w:rsidDel="00000000" w:rsidR="00000000" w:rsidRPr="00000000">
        <w:rPr>
          <w:rFonts w:ascii="Verdana" w:cs="Verdana" w:eastAsia="Verdana" w:hAnsi="Verdana"/>
          <w:i w:val="1"/>
          <w:rtl w:val="0"/>
        </w:rPr>
        <w:t xml:space="preserve">information &amp; pricing email </w:t>
      </w:r>
      <w:hyperlink r:id="rId6">
        <w:r w:rsidDel="00000000" w:rsidR="00000000" w:rsidRPr="00000000">
          <w:rPr>
            <w:rFonts w:ascii="Verdana" w:cs="Verdana" w:eastAsia="Verdana" w:hAnsi="Verdana"/>
            <w:i w:val="1"/>
            <w:color w:val="1155cc"/>
            <w:u w:val="single"/>
            <w:rtl w:val="0"/>
          </w:rPr>
          <w:t xml:space="preserve">info@YourTSVI.com</w:t>
        </w:r>
      </w:hyperlink>
      <w:r w:rsidDel="00000000" w:rsidR="00000000" w:rsidRPr="00000000">
        <w:rPr>
          <w:rFonts w:ascii="Verdana" w:cs="Verdana" w:eastAsia="Verdana" w:hAnsi="Verdana"/>
          <w:i w:val="1"/>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pPr>
      <w:r w:rsidDel="00000000" w:rsidR="00000000" w:rsidRPr="00000000">
        <w:rPr>
          <w:rtl w:val="0"/>
        </w:rPr>
      </w:r>
    </w:p>
    <w:sectPr>
      <w:headerReference r:id="rId7" w:type="default"/>
      <w:footerReference r:id="rId8"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Verdana"/>
  <w:font w:name="Trebuchet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200" w:line="240" w:lineRule="auto"/>
      <w:contextualSpacing w:val="0"/>
      <w:jc w:val="center"/>
    </w:pPr>
    <w:fldSimple w:instr="PAGE" w:fldLock="0" w:dirty="0">
      <w:r w:rsidDel="00000000" w:rsidR="00000000" w:rsidRPr="00000000">
        <w:rPr>
          <w:b w:val="1"/>
        </w:rPr>
      </w:r>
    </w:fldSimple>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drawing>
        <wp:inline distB="228600" distT="228600" distL="228600" distR="228600">
          <wp:extent cx="268119" cy="300038"/>
          <wp:effectExtent b="0" l="0" r="0" t="0"/>
          <wp:docPr descr="FAB VECOR ACADEMY.png" id="2" name="image03.png"/>
          <a:graphic>
            <a:graphicData uri="http://schemas.openxmlformats.org/drawingml/2006/picture">
              <pic:pic>
                <pic:nvPicPr>
                  <pic:cNvPr descr="FAB VECOR ACADEMY.png" id="0" name="image03.png"/>
                  <pic:cNvPicPr preferRelativeResize="0"/>
                </pic:nvPicPr>
                <pic:blipFill>
                  <a:blip r:embed="rId1"/>
                  <a:srcRect b="0" l="0" r="0" t="0"/>
                  <a:stretch>
                    <a:fillRect/>
                  </a:stretch>
                </pic:blipFill>
                <pic:spPr>
                  <a:xfrm>
                    <a:off x="0" y="0"/>
                    <a:ext cx="268119" cy="300038"/>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right"/>
    </w:pPr>
    <w:r w:rsidDel="00000000" w:rsidR="00000000" w:rsidRPr="00000000">
      <w:rPr>
        <w:sz w:val="16"/>
        <w:szCs w:val="16"/>
        <w:rtl w:val="0"/>
      </w:rPr>
      <w:t xml:space="preserve">Jan. 1, 2017</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Style w:val="Title"/>
      <w:spacing w:after="0" w:before="0" w:line="276" w:lineRule="auto"/>
      <w:contextualSpacing w:val="0"/>
      <w:jc w:val="center"/>
    </w:pPr>
    <w:bookmarkStart w:colFirst="0" w:colLast="0" w:name="_pvo892s5qfsq" w:id="10"/>
    <w:bookmarkEnd w:id="10"/>
    <w:r w:rsidDel="00000000" w:rsidR="00000000" w:rsidRPr="00000000">
      <w:rPr>
        <w:rFonts w:ascii="Trebuchet MS" w:cs="Trebuchet MS" w:eastAsia="Trebuchet MS" w:hAnsi="Trebuchet MS"/>
        <w:b w:val="0"/>
        <w:sz w:val="42"/>
        <w:szCs w:val="42"/>
        <w:rtl w:val="0"/>
      </w:rPr>
      <w:t xml:space="preserve">Tech Solutions for Visual Independence </w:t>
    </w:r>
    <w:r w:rsidDel="00000000" w:rsidR="00000000" w:rsidRPr="00000000">
      <w:drawing>
        <wp:anchor allowOverlap="1" behindDoc="0" distB="114300" distT="114300" distL="114300" distR="114300" hidden="0" layoutInCell="0" locked="0" relativeHeight="0" simplePos="0">
          <wp:simplePos x="0" y="0"/>
          <wp:positionH relativeFrom="margin">
            <wp:posOffset>-752474</wp:posOffset>
          </wp:positionH>
          <wp:positionV relativeFrom="paragraph">
            <wp:posOffset>-66674</wp:posOffset>
          </wp:positionV>
          <wp:extent cx="928688" cy="780942"/>
          <wp:effectExtent b="0" l="0" r="0" t="0"/>
          <wp:wrapSquare wrapText="bothSides" distB="114300" distT="114300" distL="114300" distR="114300"/>
          <wp:docPr descr="TECH Logo Square.jpg" id="1" name="image01.jpg"/>
          <a:graphic>
            <a:graphicData uri="http://schemas.openxmlformats.org/drawingml/2006/picture">
              <pic:pic>
                <pic:nvPicPr>
                  <pic:cNvPr descr="TECH Logo Square.jpg" id="0" name="image01.jpg"/>
                  <pic:cNvPicPr preferRelativeResize="0"/>
                </pic:nvPicPr>
                <pic:blipFill>
                  <a:blip r:embed="rId1"/>
                  <a:srcRect b="-16000" l="0" r="0" t="6666"/>
                  <a:stretch>
                    <a:fillRect/>
                  </a:stretch>
                </pic:blipFill>
                <pic:spPr>
                  <a:xfrm>
                    <a:off x="0" y="0"/>
                    <a:ext cx="928688" cy="780942"/>
                  </a:xfrm>
                  <a:prstGeom prst="rect"/>
                  <a:ln/>
                </pic:spPr>
              </pic:pic>
            </a:graphicData>
          </a:graphic>
        </wp:anchor>
      </w:drawing>
    </w:r>
  </w:p>
  <w:p w:rsidR="00000000" w:rsidDel="00000000" w:rsidP="00000000" w:rsidRDefault="00000000" w:rsidRPr="00000000">
    <w:pPr>
      <w:pStyle w:val="Subtitle"/>
      <w:spacing w:after="0" w:before="0" w:line="240" w:lineRule="auto"/>
      <w:ind w:left="0" w:firstLine="0"/>
      <w:contextualSpacing w:val="0"/>
      <w:jc w:val="center"/>
    </w:pPr>
    <w:bookmarkStart w:colFirst="0" w:colLast="0" w:name="_n2ioo2mq10o0" w:id="11"/>
    <w:bookmarkEnd w:id="11"/>
    <w:r w:rsidDel="00000000" w:rsidR="00000000" w:rsidRPr="00000000">
      <w:rPr>
        <w:rFonts w:ascii="Trebuchet MS" w:cs="Trebuchet MS" w:eastAsia="Trebuchet MS" w:hAnsi="Trebuchet MS"/>
        <w:color w:val="cc0000"/>
        <w:sz w:val="28"/>
        <w:szCs w:val="28"/>
        <w:rtl w:val="0"/>
      </w:rPr>
      <w:t xml:space="preserve">Pioneering Accessible Indoor &amp; Outdoor Navigation</w:t>
    </w:r>
  </w:p>
  <w:p w:rsidR="00000000" w:rsidDel="00000000" w:rsidP="00000000" w:rsidRDefault="00000000" w:rsidRPr="00000000">
    <w:pPr>
      <w:spacing w:before="0" w:line="240" w:lineRule="auto"/>
      <w:ind w:left="0" w:firstLine="0"/>
      <w:contextualSpacing w:val="0"/>
      <w:jc w:val="center"/>
    </w:pPr>
    <w:r w:rsidDel="00000000" w:rsidR="00000000" w:rsidRPr="00000000">
      <w:rPr>
        <w:rtl w:val="0"/>
      </w:rPr>
    </w:r>
  </w:p>
  <w:p w:rsidR="00000000" w:rsidDel="00000000" w:rsidP="00000000" w:rsidRDefault="00000000" w:rsidRPr="00000000">
    <w:pPr>
      <w:spacing w:before="0" w:line="240" w:lineRule="auto"/>
      <w:ind w:left="0" w:firstLine="0"/>
      <w:contextualSpacing w:val="0"/>
      <w:jc w:val="center"/>
    </w:pPr>
    <w:r w:rsidDel="00000000" w:rsidR="00000000" w:rsidRPr="00000000">
      <w:rPr>
        <w:rFonts w:ascii="Cambria" w:cs="Cambria" w:eastAsia="Cambria" w:hAnsi="Cambria"/>
        <w:b w:val="1"/>
        <w:i w:val="1"/>
        <w:sz w:val="24"/>
        <w:szCs w:val="24"/>
        <w:rtl w:val="0"/>
      </w:rPr>
      <w:t xml:space="preserve">E</w:t>
    </w:r>
    <w:r w:rsidDel="00000000" w:rsidR="00000000" w:rsidRPr="00000000">
      <w:rPr>
        <w:rFonts w:ascii="Cambria" w:cs="Cambria" w:eastAsia="Cambria" w:hAnsi="Cambria"/>
        <w:b w:val="1"/>
        <w:i w:val="1"/>
        <w:sz w:val="24"/>
        <w:szCs w:val="24"/>
        <w:rtl w:val="0"/>
      </w:rPr>
      <w:t xml:space="preserve">mail:</w:t>
    </w:r>
    <w:r w:rsidDel="00000000" w:rsidR="00000000" w:rsidRPr="00000000">
      <w:rPr>
        <w:rFonts w:ascii="Cambria" w:cs="Cambria" w:eastAsia="Cambria" w:hAnsi="Cambria"/>
        <w:i w:val="1"/>
        <w:sz w:val="24"/>
        <w:szCs w:val="24"/>
        <w:rtl w:val="0"/>
      </w:rPr>
      <w:t xml:space="preserve"> </w:t>
    </w:r>
    <w:hyperlink r:id="rId2">
      <w:r w:rsidDel="00000000" w:rsidR="00000000" w:rsidRPr="00000000">
        <w:rPr>
          <w:rFonts w:ascii="Cambria" w:cs="Cambria" w:eastAsia="Cambria" w:hAnsi="Cambria"/>
          <w:i w:val="1"/>
          <w:color w:val="1155cc"/>
          <w:sz w:val="24"/>
          <w:szCs w:val="24"/>
          <w:u w:val="single"/>
          <w:rtl w:val="0"/>
        </w:rPr>
        <w:t xml:space="preserve">info@yourtsvi.com</w:t>
      </w:r>
    </w:hyperlink>
    <w:r w:rsidDel="00000000" w:rsidR="00000000" w:rsidRPr="00000000">
      <w:rPr>
        <w:rtl w:val="0"/>
      </w:rPr>
    </w:r>
  </w:p>
  <w:p w:rsidR="00000000" w:rsidDel="00000000" w:rsidP="00000000" w:rsidRDefault="00000000" w:rsidRPr="00000000">
    <w:pPr>
      <w:spacing w:before="0" w:line="240" w:lineRule="auto"/>
      <w:ind w:left="0" w:firstLine="0"/>
      <w:contextualSpacing w:val="0"/>
      <w:jc w:val="center"/>
    </w:pPr>
    <w:r w:rsidDel="00000000" w:rsidR="00000000" w:rsidRPr="00000000">
      <w:rPr>
        <w:rFonts w:ascii="Cambria" w:cs="Cambria" w:eastAsia="Cambria" w:hAnsi="Cambria"/>
        <w:b w:val="1"/>
        <w:i w:val="1"/>
        <w:sz w:val="24"/>
        <w:szCs w:val="24"/>
        <w:rtl w:val="0"/>
      </w:rPr>
      <w:t xml:space="preserve">Web:</w:t>
    </w:r>
    <w:r w:rsidDel="00000000" w:rsidR="00000000" w:rsidRPr="00000000">
      <w:rPr>
        <w:rFonts w:ascii="Cambria" w:cs="Cambria" w:eastAsia="Cambria" w:hAnsi="Cambria"/>
        <w:i w:val="1"/>
        <w:sz w:val="24"/>
        <w:szCs w:val="24"/>
        <w:rtl w:val="0"/>
      </w:rPr>
      <w:t xml:space="preserve"> </w:t>
    </w:r>
    <w:hyperlink r:id="rId3">
      <w:r w:rsidDel="00000000" w:rsidR="00000000" w:rsidRPr="00000000">
        <w:rPr>
          <w:rFonts w:ascii="Cambria" w:cs="Cambria" w:eastAsia="Cambria" w:hAnsi="Cambria"/>
          <w:i w:val="1"/>
          <w:color w:val="1155cc"/>
          <w:sz w:val="24"/>
          <w:szCs w:val="24"/>
          <w:u w:val="single"/>
          <w:rtl w:val="0"/>
        </w:rPr>
        <w:t xml:space="preserve">http://yourtsvi.com</w:t>
      </w:r>
    </w:hyperlink>
    <w:r w:rsidDel="00000000" w:rsidR="00000000" w:rsidRPr="00000000">
      <w:rPr>
        <w:rFonts w:ascii="Cambria" w:cs="Cambria" w:eastAsia="Cambria" w:hAnsi="Cambria"/>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200" w:lineRule="auto"/>
      <w:contextualSpacing w:val="1"/>
    </w:pPr>
    <w:rPr>
      <w:b w:val="1"/>
      <w:sz w:val="28"/>
      <w:szCs w:val="28"/>
    </w:rPr>
  </w:style>
  <w:style w:type="paragraph" w:styleId="Heading2">
    <w:name w:val="heading 2"/>
    <w:basedOn w:val="Normal"/>
    <w:next w:val="Normal"/>
    <w:pPr>
      <w:keepNext w:val="1"/>
      <w:keepLines w:val="1"/>
      <w:spacing w:after="100" w:before="200" w:line="360" w:lineRule="auto"/>
      <w:contextualSpacing w:val="1"/>
    </w:pPr>
    <w:rPr>
      <w:b w:val="1"/>
      <w:sz w:val="28"/>
      <w:szCs w:val="28"/>
    </w:rPr>
  </w:style>
  <w:style w:type="paragraph" w:styleId="Heading3">
    <w:name w:val="heading 3"/>
    <w:basedOn w:val="Normal"/>
    <w:next w:val="Normal"/>
    <w:pPr>
      <w:keepNext w:val="1"/>
      <w:keepLines w:val="1"/>
      <w:spacing w:after="100" w:before="20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mail.google.com/mail/?view=cm&amp;fs=1&amp;tf=1&amp;to=info@YourTSVI.com" TargetMode="External"/><Relationship Id="rId6" Type="http://schemas.openxmlformats.org/officeDocument/2006/relationships/hyperlink" Target="https://mail.google.com/mail/?view=cm&amp;fs=1&amp;tf=1&amp;to=info@YourTSVI.com"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03.png"/></Relationships>
</file>

<file path=word/_rels/header1.xml.rels><?xml version="1.0" encoding="UTF-8" standalone="yes"?><Relationships xmlns="http://schemas.openxmlformats.org/package/2006/relationships"><Relationship Id="rId1" Type="http://schemas.openxmlformats.org/officeDocument/2006/relationships/image" Target="media/image01.jpg"/><Relationship Id="rId2" Type="http://schemas.openxmlformats.org/officeDocument/2006/relationships/hyperlink" Target="mailto:info@yourtsvi.com" TargetMode="External"/><Relationship Id="rId3" Type="http://schemas.openxmlformats.org/officeDocument/2006/relationships/hyperlink" Target="http://yourtsvi.com" TargetMode="External"/></Relationships>
</file>